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u w:val="single"/>
          <w:lang w:val="kk-KZ"/>
        </w:rPr>
        <w:t>___күзгі__семестрі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6"/>
        <w:gridCol w:w="1132"/>
        <w:gridCol w:w="1132"/>
        <w:gridCol w:w="288"/>
        <w:gridCol w:w="985"/>
        <w:gridCol w:w="851"/>
        <w:gridCol w:w="4"/>
        <w:gridCol w:w="566"/>
        <w:gridCol w:w="5"/>
        <w:gridCol w:w="416"/>
        <w:gridCol w:w="4"/>
        <w:gridCol w:w="1424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  <w:lang w:val="kk-KZ"/>
              </w:rPr>
              <w:t>(ChTP32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1)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    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 xml:space="preserve">    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>
              <w:rPr>
                <w:sz w:val="18"/>
                <w:szCs w:val="18"/>
                <w:lang w:val="en-US"/>
              </w:rPr>
              <w:t>1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tr-TR"/>
              </w:rPr>
              <w:t xml:space="preserve">              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шолу жасау,байандау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Дәріс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3826"/>
        <w:gridCol w:w="4685"/>
      </w:tblGrid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Пәннің мақсаты –</w:t>
            </w:r>
            <w:r>
              <w:rPr>
                <w:rFonts w:eastAsia="宋体" w:ascii="宋体" w:hAnsi="宋体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аударма процесінде лингвистикалық бірліктерді түрлендіру студеттерге аударма ісінен ғылыми-теориялық мәлімет беріп, олардың бұл күрделі саланы жоғарғы деңгейге жеткізуді мақсат етеді.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1. Қитай тілінің  фонетикалы, грамматикалық, лексикалық құрылымдарын аударма теориясы негізінде  түсіну.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ЖИ 1.1 Аударма теориясы  лексикалық ұғымдар мен категорияларын сипаттау;; </w:t>
            </w:r>
          </w:p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</w:tc>
      </w:tr>
      <w:tr>
        <w:trPr/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>ОН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kk-KZ"/>
              </w:rPr>
              <w:t xml:space="preserve">-қытай </w:t>
            </w:r>
            <w:r>
              <w:rPr>
                <w:rFonts w:eastAsia="宋体"/>
                <w:sz w:val="18"/>
                <w:szCs w:val="18"/>
                <w:lang w:val="kk-KZ" w:eastAsia="zh-CN"/>
              </w:rPr>
              <w:t xml:space="preserve">тіліндегі </w:t>
            </w:r>
            <w:r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ЖИ1.1Ақпаратты  және ондағы негізгі элементтерді бөліп көрсету;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сөз және фармацевтік терминологиямен біліу; </w:t>
            </w:r>
          </w:p>
        </w:tc>
      </w:tr>
      <w:tr>
        <w:trPr>
          <w:trHeight w:val="257" w:hRule="atLeast"/>
        </w:trPr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аудара білу.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3.2 қойылған мақсатқа жету үшін мағлұматты дұрыс анализдей алу;</w:t>
            </w:r>
          </w:p>
        </w:tc>
      </w:tr>
      <w:tr>
        <w:trPr/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ОН 4 -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Игерген білімдерін нақты жағдаятта қолдану.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 4.2 Аударма теориясын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дұрыс және дәлелді түрде тұжырымдау;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5 Жеке аударма теориясы негізіндегі ғылыми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анықтамалық әдебиетті пайдалана отырып, өз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түсінігін қалыптастыру.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5.1 Оқыған материалды талдау;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саралау;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(PPP3301) Жазбаша  аударма практикасы </w:t>
            </w:r>
          </w:p>
        </w:tc>
      </w:tr>
      <w:tr>
        <w:trPr>
          <w:trHeight w:val="288" w:hRule="atLeast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/>
            </w:pPr>
            <w:r>
              <w:rPr>
                <w:sz w:val="18"/>
                <w:szCs w:val="18"/>
                <w:lang w:val="en-US"/>
              </w:rPr>
              <w:t xml:space="preserve">PTT 4310 </w:t>
            </w:r>
            <w:r>
              <w:rPr>
                <w:sz w:val="18"/>
                <w:szCs w:val="18"/>
                <w:lang w:val="kk-KZ"/>
              </w:rPr>
              <w:t>техникалық мәтінді аудару</w:t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0"/>
                <w:szCs w:val="20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1.Б.Шөкей, «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汉哈翻译理论与技巧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  -95б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  <w:tab/>
              <w:t>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</w:t>
              <w:tab/>
              <w:t>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</w:t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6.</w:t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408"/>
        <w:gridCol w:w="3"/>
        <w:gridCol w:w="846"/>
        <w:gridCol w:w="3"/>
        <w:gridCol w:w="879"/>
      </w:tblGrid>
      <w:tr>
        <w:trPr/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 xml:space="preserve">.  </w:t>
            </w:r>
            <w:r>
              <w:rPr>
                <w:sz w:val="18"/>
                <w:szCs w:val="18"/>
                <w:lang w:val="kk-KZ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kk-KZ"/>
              </w:rPr>
              <w:t xml:space="preserve">ударма практикалық шарты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 xml:space="preserve">Д.  </w:t>
            </w:r>
            <w:r>
              <w:rPr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 w:eastAsia="zh-CN"/>
              </w:rPr>
              <w:t>Л</w:t>
            </w:r>
            <w:r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>
          <w:trHeight w:val="317" w:hRule="atLeast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>.  салыстыру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ПС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салыстыру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әдістері</w:t>
            </w:r>
            <w:r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18"/>
                <w:szCs w:val="18"/>
                <w:highlight w:val="white"/>
                <w:lang w:val="en-US"/>
              </w:rPr>
              <w:t>A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ударма практикалық шарты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 xml:space="preserve">Д.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Қытай тіліндегі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СС</w:t>
            </w:r>
            <w:r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 Гомоморфты</w:t>
            </w:r>
            <w:r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eastAsia="zh-CN"/>
              </w:rPr>
              <w:t>әдіс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71" w:hRule="atLeast"/>
        </w:trPr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ПС.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әдістері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әдістері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әдістері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0"/>
                <w:szCs w:val="20"/>
                <w:lang w:val="kk-KZ" w:eastAsia="zh-CN"/>
              </w:rPr>
              <w:t>Д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Аудармасының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негізгі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әдістері</w:t>
            </w:r>
            <w:r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СӨЖ 4</w:t>
            </w:r>
            <w:r>
              <w:rPr>
                <w:sz w:val="20"/>
                <w:szCs w:val="20"/>
                <w:lang w:val="kk-KZ"/>
              </w:rPr>
              <w:t xml:space="preserve"> «</w:t>
            </w:r>
            <w:r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>
              <w:rPr>
                <w:sz w:val="20"/>
                <w:szCs w:val="20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Д. </w:t>
            </w:r>
            <w:r>
              <w:rPr>
                <w:rStyle w:val="Style10"/>
                <w:i w:val="false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СС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rStyle w:val="Style10"/>
                <w:i w:val="false"/>
                <w:sz w:val="20"/>
                <w:szCs w:val="20"/>
                <w:lang w:val="kk-KZ"/>
              </w:rPr>
              <w:t>Дыбыстық аударма</w:t>
            </w:r>
            <w:r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>Д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eastAsia="zh-CN"/>
              </w:rPr>
              <w:t>Еліктеуіштердің аударылу</w:t>
            </w:r>
            <w:r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ӨЖ </w:t>
            </w:r>
            <w:r>
              <w:rPr>
                <w:b/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367" w:hRule="atLeast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 xml:space="preserve">Д. </w:t>
            </w:r>
            <w:r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Қалалар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мен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елді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мекендер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атауының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pStyle w:val="Normal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pStyle w:val="Normal"/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pStyle w:val="Normal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  <w:highlight w:val="white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/>
          <w:sz w:val="20"/>
          <w:szCs w:val="20"/>
          <w:highlight w:val="white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/>
          <w:sz w:val="20"/>
          <w:szCs w:val="20"/>
          <w:highlight w:val="white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pStyle w:val="Normal"/>
        <w:jc w:val="both"/>
        <w:rPr>
          <w:bCs/>
          <w:color w:val="000000"/>
          <w:sz w:val="20"/>
          <w:szCs w:val="20"/>
          <w:highlight w:val="white"/>
          <w:lang w:val="kk-KZ"/>
        </w:rPr>
      </w:pPr>
      <w:r>
        <w:rPr>
          <w:bCs/>
          <w:color w:val="000000"/>
          <w:sz w:val="20"/>
          <w:szCs w:val="20"/>
          <w:highlight w:val="white"/>
          <w:lang w:val="kk-KZ"/>
        </w:rPr>
      </w:r>
    </w:p>
    <w:p>
      <w:pPr>
        <w:pStyle w:val="Normal"/>
        <w:jc w:val="both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>Әдебиет және ресурстары: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Негізгі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Қосымша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Бағдарламалық қамтамасыз ету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Cambria" w:ascii="Times New Roman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Кәсіби мәліметтер базасы</w:t>
      </w:r>
    </w:p>
    <w:p>
      <w:pPr>
        <w:pStyle w:val="Normal"/>
        <w:jc w:val="both"/>
        <w:rPr/>
      </w:pPr>
      <w:r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LibreOffice/6.3.3.2$Windows_X86_64 LibreOffice_project/a64200df03143b798afd1ec74a12ab50359878ed</Application>
  <Pages>4</Pages>
  <Words>1125</Words>
  <Characters>7193</Characters>
  <CharactersWithSpaces>8296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2022-10-07T10:07:57Z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